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FF0000"/>
          <w:sz w:val="22"/>
          <w:szCs w:val="22"/>
          <w:lang w:val="vi-VN"/>
        </w:rPr>
        <w:t>Tuần 2 (04.11 - 08.11.2024)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Times New Roman" w:hAnsi="Times New Roman" w:cs="Times New Roman"/>
          <w:b/>
          <w:bCs/>
          <w:color w:val="0000FF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0000FF"/>
          <w:sz w:val="22"/>
          <w:szCs w:val="22"/>
          <w:lang w:val="vi-VN"/>
        </w:rPr>
        <w:t>Ngày 1 (Thứ 2 04.11.2024)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 w:ascii="Times New Roman" w:hAnsi="Times New Roman" w:cs="Times New Roman"/>
          <w:b/>
          <w:bCs/>
          <w:color w:val="0000FF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0000FF"/>
          <w:sz w:val="22"/>
          <w:szCs w:val="22"/>
          <w:lang w:val="vi-VN"/>
        </w:rPr>
        <w:t>Sáng :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Đề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>i: Nh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>t t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>p n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>Con V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I.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CH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đặ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(m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ng).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con: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II. 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Tranh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trang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…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2.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Trang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3.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m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Trong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III.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CH 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theo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1: Nh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t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p n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Con 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nghe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ra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u?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xem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cho 2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ra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 (C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u: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3-4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2: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nghi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m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xem,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y? (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i!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? (C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(M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con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  (C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õ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xem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xem tranh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tranh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2-3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=&gt;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!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con.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t.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y!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Gi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nu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trong gia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c,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xung quanh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3. K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c: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c,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sinh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 : 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L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Ă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B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Ó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C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Ù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C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Ô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1.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tham gia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ng,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.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2. 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3-4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3. 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Kh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ki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theo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Tay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m tay ngoan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 w:cs="Times New Roman"/>
          <w:i/>
          <w:color w:val="000000"/>
          <w:sz w:val="22"/>
          <w:szCs w:val="22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</w:p>
    <w:p>
      <w:pPr>
        <w:numPr>
          <w:ilvl w:val="0"/>
          <w:numId w:val="3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chung theo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T1: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thuy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(4-6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T2: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gh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, nghi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i(4-6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T3: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gh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2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nh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u(6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T4: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xu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theo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 w:cs="Times New Roman"/>
          <w:i/>
          <w:color w:val="000000"/>
          <w:sz w:val="22"/>
          <w:szCs w:val="22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theo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2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ngang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nhau.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t. 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1: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                     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2: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2 tay,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c. Khi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xu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2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2 tay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Khi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xong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2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2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xong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e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xuy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i: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khi nghe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LC: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m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bao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quanh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K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: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C4303"/>
    <w:multiLevelType w:val="singleLevel"/>
    <w:tmpl w:val="966C430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FE5562D"/>
    <w:multiLevelType w:val="singleLevel"/>
    <w:tmpl w:val="BFE556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7602E6B"/>
    <w:multiLevelType w:val="multilevel"/>
    <w:tmpl w:val="67602E6B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5B4091"/>
    <w:rsid w:val="49A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2024-12-16T13:40:00Z</dcterms:created>
  <dc:creator>DELL</dc:creator>
  <cp:lastModifiedBy>DELL</cp:lastModifiedBy>
  <dcterms:modified xsi:type="dcterms:W3CDTF">2024-12-16T13:47:28Z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